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90" w:rsidRPr="00E271AA" w:rsidRDefault="00F40990" w:rsidP="00E27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OFICIO N° 056986</w:t>
      </w:r>
    </w:p>
    <w:p w:rsidR="00F40990" w:rsidRPr="00E271AA" w:rsidRDefault="00F40990" w:rsidP="00E27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09-09-2013</w:t>
      </w:r>
    </w:p>
    <w:p w:rsidR="00F40990" w:rsidRPr="00F40990" w:rsidRDefault="00F40990" w:rsidP="00E27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DIAN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Tema: </w:t>
      </w: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Descriptores: </w:t>
      </w: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 - Dependientes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Fuentes formales: </w:t>
      </w: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Ley 1607 de 2012 Art. 15.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Doctora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LUZ MARY RINCÓN ROMERO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Jefe Oficina Jurídica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Instituto Nacional de Medina Legal y Ciencias Forenses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CALLE 7 A No. 12 - 61 PISO 6.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Bogotá D.C.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Cordial saludo Doctora Luz Mary.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De conformidad con lo dispuesto en el artículo 20 del Decreto 4048 de 2008 y la Orden Administrativa No. 000006 de 2009, este Despacho está facultado para resolver en forma general y abstracta las consultas escritas que se formulen sobre la interpretación y aplicación de las normas tributarias de carácter nacional, aduaneras y cambiarias, en lo de competencia de la Dirección de Impuestos y Aduanas Nacionales.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su comunicación refiere, que mediante la Ley 1607 de 2012 se asignó funciones al Instituto Nacional de Medicina Legal y Ciencia Forenses, al certificar la discapacidad originada en factores físicos o psicológicos de las personas señaladas en el parágrafo segundo del </w:t>
      </w:r>
      <w:hyperlink r:id="rId5" w:tooltip="Estatuto Tributario CETA" w:history="1">
        <w:r w:rsidRPr="00F40990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artículo 387</w:t>
        </w:r>
      </w:hyperlink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Estatuto Tributario.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Sobre al particular nos permitimos señalar que la función de certificar la discapacidad originada en factores físicos o psicológicos, fue determinada por mandato expreso del legislador y quedó prevista en el artículo 15 parágrafo 2° de la citada ley, mediante el cual se modificó el </w:t>
      </w:r>
      <w:hyperlink r:id="rId6" w:tooltip="Estatuto Tributario CETA" w:history="1">
        <w:r w:rsidRPr="00F40990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artículo 387</w:t>
        </w:r>
      </w:hyperlink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Estatuto Tributario, estableciendo las deducciones que se restan de la base de retención en la fuente y la definición de dependientes, así: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“…/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PARÁGRAFO 2°. DEFINICIÓN DE DEPENDIENTES. Para propósitos de este artículo tendrán la calidad de dependientes: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1. </w:t>
      </w:r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Los hijos del contribuyente que tengan hasta 18 años de edad.</w:t>
      </w:r>
    </w:p>
    <w:p w:rsidR="00E271AA" w:rsidRDefault="00E271AA" w:rsidP="00E271AA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2. </w:t>
      </w:r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Los hijos del contribuyente con edad entre 18 y 23 años, cuando el padre o madre contribuyente persona natural se encuentre financiando su educación en instituciones formales de educación superior certificadas por el ICFES o la autoridad oficial correspondiente; o en los programas técnicos de educación no formal debidamente acreditados por la autoridad </w:t>
      </w: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competente.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lastRenderedPageBreak/>
        <w:t>3. Los hijos del contribuyente mayor de 23 años que se encuentren en situación de dependencia originada en factores físicos o psicológicos que sean certificados por la autoridad competente.</w:t>
      </w:r>
    </w:p>
    <w:p w:rsidR="00E271AA" w:rsidRDefault="00E271AA" w:rsidP="00E271AA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4. </w:t>
      </w:r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El cónyuge o compañero permanente del contribuyente que se encuentre en situación de dependencia sea por ausencia de ingresos o ingresos en el año menores a doscientas sesenta (260) UVT, certificada por contador público, o por dependencia originada en </w:t>
      </w:r>
      <w:r w:rsidRPr="00F4099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factores físicos o psicológicos que sean certificados por Medicina Legal</w:t>
      </w:r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, y,</w:t>
      </w:r>
    </w:p>
    <w:p w:rsidR="00E271AA" w:rsidRDefault="00E271AA" w:rsidP="00E271AA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5. </w:t>
      </w:r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Los padres y los hermanos del contribuyente que se encuentren en situación de dependencia, sea por ausencia de ingresos o ingresos en el año menores a doscientas sesenta (260) UVT, certificada por contador público, </w:t>
      </w:r>
      <w:r w:rsidRPr="00F40990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o </w:t>
      </w:r>
      <w:r w:rsidRPr="00F4099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por dependencia originada en factores físicos o psicológicos que sean certificados por Medicina Legal</w:t>
      </w:r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." </w:t>
      </w: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(Subrayado fuera de texto)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Así mismo, en el artículo 4° del Decreto reglamentario 1070 de 2013, dispone: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"DEDUCCIÓN POR DEPENDIENTES. Para efectos de lo previsto en el parágrafo 2 del </w:t>
      </w:r>
      <w:hyperlink r:id="rId7" w:tooltip="Estatuto Tributario CETA" w:history="1">
        <w:r w:rsidRPr="00F40990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387</w:t>
        </w:r>
      </w:hyperlink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Tributario, en relación con el cónyuge o compañero permanente, los hijos de cualquier edad y los padres o hermanos del contribuyente, </w:t>
      </w:r>
      <w:r w:rsidRPr="00F4099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 xml:space="preserve">se entenderá que la discapacidad originada en factores físicos o psicológicos será certificada para la aplicación de las deducciones respectivas mediante examen médico expedido por el Instituto Nacional de Medicina Legal </w:t>
      </w:r>
      <w:r w:rsidRPr="00F40990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y </w:t>
      </w:r>
      <w:r w:rsidRPr="00F4099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Ciencias Forenses</w:t>
      </w:r>
      <w:r w:rsidRPr="00F40990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. En este caso, tales circunstancias también podrán ser certificadas por las Empresas Administradoras de Salud a las que se encuentre afiliada la persona o cualquier otra entidad que legalmente sea competente." </w:t>
      </w: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(Subrayado y negrita fuera de texto)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E271AA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</w:pPr>
      <w:r w:rsidRPr="00E271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>Se observa en los textos subrayados que la medida legislativa, aspira a que el Instituto Nacional de Medicina Legal y Ciencias Forenses atienda las peticiones de los particulares interesados en obtener dicha certificación, mediante un examen médico donde conste el resultado del reconocimiento físico o psicológico de la persona que el contribuyente pretende probar la existencia y dependencia económica.</w:t>
      </w:r>
    </w:p>
    <w:p w:rsidR="00F40990" w:rsidRPr="00E271AA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</w:pPr>
      <w:r w:rsidRPr="00E271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Esta función para el Instituto Nacional de Medicina Legal y Ciencias Forenses fue adoptada mediante la Ley 1607 de 2012 publicada en el Diario Oficial No. 48.655 de 26 de diciembre de 2012.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No obstante lo anterior, estamos dando traslado de su petición y de esta respuesta a la Oficina Asesora Jurídica del Ministerio de Hacienda y Crédito Público, quien ejerce la función relativa a la Secretaría Técnica del Comité Interinstitucional para la regulación y reglamentación de la Ley 1607 de 2012.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Cordialmente,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r w:rsidRPr="00F409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LEONOR EUGENIA RUIZ DE VILLALOBOS</w:t>
      </w:r>
    </w:p>
    <w:p w:rsidR="00F40990" w:rsidRPr="00F40990" w:rsidRDefault="00F40990" w:rsidP="00E2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0990">
        <w:rPr>
          <w:rFonts w:ascii="Times New Roman" w:eastAsia="Times New Roman" w:hAnsi="Times New Roman" w:cs="Times New Roman"/>
          <w:sz w:val="24"/>
          <w:szCs w:val="24"/>
          <w:lang w:eastAsia="es-CO"/>
        </w:rPr>
        <w:t>Subdirectora de Gestión Normativa y Doctrina</w:t>
      </w:r>
    </w:p>
    <w:p w:rsidR="00244836" w:rsidRPr="00F40990" w:rsidRDefault="00244836" w:rsidP="00E2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836" w:rsidRPr="00F40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90"/>
    <w:rsid w:val="00244836"/>
    <w:rsid w:val="00E271AA"/>
    <w:rsid w:val="00F4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ta.org.co/html/vista_de_un_articulo.asp?Norma=4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480" TargetMode="External"/><Relationship Id="rId5" Type="http://schemas.openxmlformats.org/officeDocument/2006/relationships/hyperlink" Target="http://www.ceta.org.co/html/vista_de_un_articulo.asp?Norma=4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2013-11-02T23:31:00Z</dcterms:created>
  <dcterms:modified xsi:type="dcterms:W3CDTF">2013-11-16T23:14:00Z</dcterms:modified>
</cp:coreProperties>
</file>